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280C" w:rsidRDefault="004E280C" w:rsidP="004E280C">
      <w:pPr>
        <w:jc w:val="right"/>
        <w:rPr>
          <w:b/>
          <w:bCs/>
          <w:noProof/>
          <w:lang w:eastAsia="ru-RU"/>
        </w:rPr>
      </w:pPr>
      <w:r w:rsidRPr="00DD2E35">
        <w:t>Приложение №</w:t>
      </w:r>
      <w:r>
        <w:t>1</w:t>
      </w:r>
      <w:r w:rsidRPr="00DD2E35">
        <w:t xml:space="preserve"> «Техническое задание» к Форме 2</w:t>
      </w:r>
      <w:r w:rsidRPr="00DD2E35">
        <w:rPr>
          <w:noProof/>
        </w:rPr>
        <w:t xml:space="preserve"> </w:t>
      </w:r>
      <w:r w:rsidRPr="004E280C">
        <w:rPr>
          <w:b/>
          <w:bCs/>
          <w:noProof/>
          <w:lang w:eastAsia="ru-RU"/>
        </w:rPr>
        <w:drawing>
          <wp:inline distT="0" distB="0" distL="0" distR="0">
            <wp:extent cx="6480175" cy="9579389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579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4268">
        <w:rPr>
          <w:b/>
          <w:bCs/>
          <w:noProof/>
          <w:lang w:eastAsia="ru-RU"/>
        </w:rPr>
        <w:t xml:space="preserve"> </w:t>
      </w:r>
    </w:p>
    <w:p w:rsidR="004E280C" w:rsidRDefault="004E280C" w:rsidP="004E280C">
      <w:pPr>
        <w:jc w:val="right"/>
        <w:rPr>
          <w:noProof/>
        </w:rPr>
      </w:pPr>
    </w:p>
    <w:p w:rsidR="00B90035" w:rsidRDefault="004E280C" w:rsidP="004E280C">
      <w:pPr>
        <w:jc w:val="center"/>
        <w:rPr>
          <w:noProof/>
        </w:rPr>
      </w:pPr>
      <w:r w:rsidRPr="004E280C">
        <w:rPr>
          <w:noProof/>
          <w:lang w:eastAsia="ru-RU"/>
        </w:rPr>
        <w:lastRenderedPageBreak/>
        <w:drawing>
          <wp:inline distT="0" distB="0" distL="0" distR="0">
            <wp:extent cx="6480175" cy="771864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718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035" w:rsidRPr="0085509C" w:rsidRDefault="00B90035" w:rsidP="00B90035">
      <w:pPr>
        <w:pStyle w:val="ad"/>
        <w:ind w:firstLine="0"/>
        <w:jc w:val="both"/>
        <w:rPr>
          <w:sz w:val="24"/>
        </w:rPr>
      </w:pPr>
      <w:r>
        <w:rPr>
          <w:sz w:val="24"/>
        </w:rPr>
        <w:t>5</w:t>
      </w:r>
      <w:r w:rsidRPr="0085509C">
        <w:rPr>
          <w:sz w:val="24"/>
        </w:rPr>
        <w:t>. Форма предоставления результатов</w:t>
      </w:r>
      <w:r>
        <w:rPr>
          <w:sz w:val="24"/>
        </w:rPr>
        <w:t xml:space="preserve"> на русском языке</w:t>
      </w:r>
    </w:p>
    <w:p w:rsidR="00B90035" w:rsidRPr="00C65EC9" w:rsidRDefault="00B90035" w:rsidP="00B90035">
      <w:pPr>
        <w:pStyle w:val="ad"/>
        <w:ind w:firstLine="0"/>
        <w:rPr>
          <w:sz w:val="24"/>
        </w:rPr>
      </w:pPr>
      <w:r w:rsidRPr="00C65EC9">
        <w:rPr>
          <w:sz w:val="24"/>
        </w:rPr>
        <w:t>Технико-коммерческое предложение на поставку адсорбента для блока</w:t>
      </w:r>
    </w:p>
    <w:p w:rsidR="00B90035" w:rsidRPr="00C65EC9" w:rsidRDefault="00B90035" w:rsidP="00B90035">
      <w:pPr>
        <w:pStyle w:val="ad"/>
        <w:ind w:firstLine="0"/>
        <w:rPr>
          <w:sz w:val="24"/>
        </w:rPr>
      </w:pPr>
      <w:r w:rsidRPr="00C65EC9">
        <w:rPr>
          <w:sz w:val="24"/>
        </w:rPr>
        <w:t xml:space="preserve"> короткоцикловой адсорбции (КЦА)</w:t>
      </w:r>
      <w:r w:rsidRPr="00C65EC9">
        <w:t xml:space="preserve"> </w:t>
      </w:r>
      <w:r w:rsidRPr="00C65EC9">
        <w:rPr>
          <w:sz w:val="24"/>
        </w:rPr>
        <w:t>Азотных установок</w:t>
      </w:r>
    </w:p>
    <w:p w:rsidR="00B90035" w:rsidRPr="0085509C" w:rsidRDefault="00B90035" w:rsidP="00B90035">
      <w:pPr>
        <w:pStyle w:val="ad"/>
        <w:ind w:firstLine="0"/>
        <w:rPr>
          <w:b w:val="0"/>
          <w:sz w:val="24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080"/>
        <w:gridCol w:w="1559"/>
      </w:tblGrid>
      <w:tr w:rsidR="00B90035" w:rsidRPr="0085509C" w:rsidTr="007F5A6A">
        <w:trPr>
          <w:trHeight w:val="300"/>
        </w:trPr>
        <w:tc>
          <w:tcPr>
            <w:tcW w:w="9639" w:type="dxa"/>
            <w:gridSpan w:val="2"/>
          </w:tcPr>
          <w:p w:rsidR="00B90035" w:rsidRPr="0085509C" w:rsidRDefault="00B90035" w:rsidP="007F5A6A">
            <w:pPr>
              <w:spacing w:line="16" w:lineRule="atLeast"/>
              <w:jc w:val="center"/>
            </w:pPr>
            <w:r w:rsidRPr="0085509C">
              <w:rPr>
                <w:b/>
                <w:snapToGrid w:val="0"/>
              </w:rPr>
              <w:t>Показатели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 xml:space="preserve">Марка </w:t>
            </w:r>
            <w:r>
              <w:t>адсорбента/назначение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Гигиенический сертификат, паспорт безопасности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ТУ, СТП и т.п.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Где выпускается и предполагается выпускать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C55C0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C55C0">
              <w:rPr>
                <w:snapToGrid w:val="0"/>
              </w:rPr>
              <w:t xml:space="preserve">Наличие положительного опыта эксплуатации </w:t>
            </w:r>
            <w:r>
              <w:t>адсорбента</w:t>
            </w:r>
            <w:r w:rsidRPr="008C55C0">
              <w:rPr>
                <w:snapToGrid w:val="0"/>
              </w:rPr>
              <w:t xml:space="preserve"> в Российской Федерации.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C55C0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>
              <w:rPr>
                <w:snapToGrid w:val="0"/>
              </w:rPr>
              <w:t xml:space="preserve">Наличие положительного опыта эксплуатации адсорбента в установках по </w:t>
            </w:r>
            <w:r>
              <w:rPr>
                <w:snapToGrid w:val="0"/>
              </w:rPr>
              <w:lastRenderedPageBreak/>
              <w:t>производству азота по технологии КЦА производства</w:t>
            </w:r>
            <w:r w:rsidRPr="00144DF2">
              <w:t xml:space="preserve"> </w:t>
            </w:r>
            <w:r>
              <w:rPr>
                <w:lang w:val="en-US"/>
              </w:rPr>
              <w:t>LINDE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C55C0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>
              <w:rPr>
                <w:snapToGrid w:val="0"/>
              </w:rPr>
              <w:t>Наличие устройства для загрузки адсорбента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9639" w:type="dxa"/>
            <w:gridSpan w:val="2"/>
          </w:tcPr>
          <w:p w:rsidR="00B90035" w:rsidRPr="00CE5BFC" w:rsidRDefault="00B90035" w:rsidP="007F5A6A">
            <w:pPr>
              <w:spacing w:line="16" w:lineRule="atLeast"/>
              <w:jc w:val="center"/>
            </w:pPr>
            <w:r w:rsidRPr="0085509C">
              <w:rPr>
                <w:b/>
                <w:snapToGrid w:val="0"/>
              </w:rPr>
              <w:t xml:space="preserve">Характеристика </w:t>
            </w:r>
            <w:r>
              <w:rPr>
                <w:b/>
                <w:snapToGrid w:val="0"/>
              </w:rPr>
              <w:t xml:space="preserve">адсорбента </w:t>
            </w:r>
            <w:r>
              <w:rPr>
                <w:b/>
                <w:snapToGrid w:val="0"/>
                <w:lang w:val="en-US"/>
              </w:rPr>
              <w:t xml:space="preserve">I </w:t>
            </w:r>
            <w:r>
              <w:rPr>
                <w:b/>
                <w:snapToGrid w:val="0"/>
              </w:rPr>
              <w:t>слой: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 xml:space="preserve"> -тип </w:t>
            </w:r>
            <w:r>
              <w:t>адсорбента</w:t>
            </w:r>
            <w:r w:rsidRPr="0085509C">
              <w:rPr>
                <w:snapToGrid w:val="0"/>
              </w:rPr>
              <w:t xml:space="preserve">                                             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состав, % масс</w:t>
            </w:r>
            <w:r w:rsidRPr="0085509C">
              <w:rPr>
                <w:snapToGrid w:val="0"/>
                <w:sz w:val="28"/>
              </w:rPr>
              <w:t xml:space="preserve"> </w:t>
            </w:r>
            <w:r w:rsidRPr="0085509C">
              <w:rPr>
                <w:snapToGrid w:val="0"/>
              </w:rPr>
              <w:t xml:space="preserve">                                                                          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форма гранул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диаметр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snapToGrid w:val="0"/>
              </w:rPr>
            </w:pPr>
            <w:r>
              <w:rPr>
                <w:snapToGrid w:val="0"/>
              </w:rPr>
              <w:t>- н</w:t>
            </w:r>
            <w:r w:rsidRPr="00087531">
              <w:rPr>
                <w:snapToGrid w:val="0"/>
              </w:rPr>
              <w:t>асыпная плотность, кг/м</w:t>
            </w:r>
            <w:r w:rsidRPr="00087531">
              <w:rPr>
                <w:snapToGrid w:val="0"/>
                <w:vertAlign w:val="superscript"/>
              </w:rPr>
              <w:t>3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snapToGrid w:val="0"/>
              </w:rPr>
              <w:t>- к</w:t>
            </w:r>
            <w:r w:rsidRPr="00087531">
              <w:rPr>
                <w:snapToGrid w:val="0"/>
              </w:rPr>
              <w:t>оэффициент прочности, кг/мм, средний/не менее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у</w:t>
            </w:r>
            <w:r w:rsidRPr="00087531">
              <w:rPr>
                <w:noProof/>
                <w:snapToGrid w:val="0"/>
              </w:rPr>
              <w:t>дельная поверхность, м</w:t>
            </w:r>
            <w:r w:rsidRPr="00087531">
              <w:rPr>
                <w:noProof/>
                <w:snapToGrid w:val="0"/>
                <w:vertAlign w:val="superscript"/>
              </w:rPr>
              <w:t>2</w:t>
            </w:r>
            <w:r w:rsidRPr="00087531">
              <w:rPr>
                <w:noProof/>
                <w:snapToGrid w:val="0"/>
              </w:rPr>
              <w:t>/г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о</w:t>
            </w:r>
            <w:r w:rsidRPr="00087531">
              <w:rPr>
                <w:noProof/>
                <w:snapToGrid w:val="0"/>
              </w:rPr>
              <w:t>бщий объем пор, см</w:t>
            </w:r>
            <w:r w:rsidRPr="00087531">
              <w:rPr>
                <w:noProof/>
                <w:snapToGrid w:val="0"/>
                <w:vertAlign w:val="superscript"/>
              </w:rPr>
              <w:t>3</w:t>
            </w:r>
            <w:r w:rsidRPr="00087531">
              <w:rPr>
                <w:noProof/>
                <w:snapToGrid w:val="0"/>
              </w:rPr>
              <w:t>/г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м</w:t>
            </w:r>
            <w:r w:rsidRPr="00087531">
              <w:rPr>
                <w:noProof/>
                <w:snapToGrid w:val="0"/>
              </w:rPr>
              <w:t xml:space="preserve">ассовая доля влаги, %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м</w:t>
            </w:r>
            <w:r w:rsidRPr="00087531">
              <w:rPr>
                <w:noProof/>
                <w:snapToGrid w:val="0"/>
              </w:rPr>
              <w:t xml:space="preserve">ассовая доля частиц менее 1 мм, % не более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087531">
              <w:rPr>
                <w:noProof/>
                <w:snapToGrid w:val="0"/>
              </w:rPr>
              <w:t xml:space="preserve">Тип загрузки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9639" w:type="dxa"/>
            <w:gridSpan w:val="2"/>
          </w:tcPr>
          <w:p w:rsidR="00B90035" w:rsidRPr="00CE5BFC" w:rsidRDefault="00B90035" w:rsidP="007F5A6A">
            <w:pPr>
              <w:spacing w:line="16" w:lineRule="atLeast"/>
              <w:jc w:val="center"/>
            </w:pPr>
            <w:r w:rsidRPr="0085509C">
              <w:rPr>
                <w:b/>
                <w:snapToGrid w:val="0"/>
              </w:rPr>
              <w:t xml:space="preserve">Характеристика </w:t>
            </w:r>
            <w:r>
              <w:rPr>
                <w:b/>
                <w:snapToGrid w:val="0"/>
              </w:rPr>
              <w:t xml:space="preserve">адсорбента </w:t>
            </w:r>
            <w:r>
              <w:rPr>
                <w:b/>
                <w:snapToGrid w:val="0"/>
                <w:lang w:val="en-US"/>
              </w:rPr>
              <w:t xml:space="preserve">II </w:t>
            </w:r>
            <w:r>
              <w:rPr>
                <w:b/>
                <w:snapToGrid w:val="0"/>
              </w:rPr>
              <w:t>слой: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 xml:space="preserve"> -тип </w:t>
            </w:r>
            <w:r>
              <w:t>адсорбента</w:t>
            </w:r>
            <w:r w:rsidRPr="0085509C">
              <w:rPr>
                <w:snapToGrid w:val="0"/>
              </w:rPr>
              <w:t xml:space="preserve">                                             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состав, % масс</w:t>
            </w:r>
            <w:r w:rsidRPr="0085509C">
              <w:rPr>
                <w:snapToGrid w:val="0"/>
                <w:sz w:val="28"/>
              </w:rPr>
              <w:t xml:space="preserve"> </w:t>
            </w:r>
            <w:r w:rsidRPr="0085509C">
              <w:rPr>
                <w:snapToGrid w:val="0"/>
              </w:rPr>
              <w:t xml:space="preserve">                                                                          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форма гранул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диаметр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snapToGrid w:val="0"/>
              </w:rPr>
            </w:pPr>
            <w:r>
              <w:rPr>
                <w:snapToGrid w:val="0"/>
              </w:rPr>
              <w:t>- н</w:t>
            </w:r>
            <w:r w:rsidRPr="00087531">
              <w:rPr>
                <w:snapToGrid w:val="0"/>
              </w:rPr>
              <w:t>асыпная плотность, кг/м</w:t>
            </w:r>
            <w:r w:rsidRPr="00087531">
              <w:rPr>
                <w:snapToGrid w:val="0"/>
                <w:vertAlign w:val="superscript"/>
              </w:rPr>
              <w:t>3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snapToGrid w:val="0"/>
              </w:rPr>
              <w:t>- к</w:t>
            </w:r>
            <w:r w:rsidRPr="00087531">
              <w:rPr>
                <w:snapToGrid w:val="0"/>
              </w:rPr>
              <w:t>оэффициент прочности, кг/мм, средний/не менее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у</w:t>
            </w:r>
            <w:r w:rsidRPr="00087531">
              <w:rPr>
                <w:noProof/>
                <w:snapToGrid w:val="0"/>
              </w:rPr>
              <w:t>дельная поверхность, м</w:t>
            </w:r>
            <w:r w:rsidRPr="00087531">
              <w:rPr>
                <w:noProof/>
                <w:snapToGrid w:val="0"/>
                <w:vertAlign w:val="superscript"/>
              </w:rPr>
              <w:t>2</w:t>
            </w:r>
            <w:r w:rsidRPr="00087531">
              <w:rPr>
                <w:noProof/>
                <w:snapToGrid w:val="0"/>
              </w:rPr>
              <w:t>/г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о</w:t>
            </w:r>
            <w:r w:rsidRPr="00087531">
              <w:rPr>
                <w:noProof/>
                <w:snapToGrid w:val="0"/>
              </w:rPr>
              <w:t>бщий объем пор, см</w:t>
            </w:r>
            <w:r w:rsidRPr="00087531">
              <w:rPr>
                <w:noProof/>
                <w:snapToGrid w:val="0"/>
                <w:vertAlign w:val="superscript"/>
              </w:rPr>
              <w:t>3</w:t>
            </w:r>
            <w:r w:rsidRPr="00087531">
              <w:rPr>
                <w:noProof/>
                <w:snapToGrid w:val="0"/>
              </w:rPr>
              <w:t>/г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м</w:t>
            </w:r>
            <w:r w:rsidRPr="00087531">
              <w:rPr>
                <w:noProof/>
                <w:snapToGrid w:val="0"/>
              </w:rPr>
              <w:t xml:space="preserve">ассовая доля влаги, %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м</w:t>
            </w:r>
            <w:r w:rsidRPr="00087531">
              <w:rPr>
                <w:noProof/>
                <w:snapToGrid w:val="0"/>
              </w:rPr>
              <w:t xml:space="preserve">ассовая доля частиц менее 1 мм, % не более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087531">
              <w:rPr>
                <w:noProof/>
                <w:snapToGrid w:val="0"/>
              </w:rPr>
              <w:t xml:space="preserve">Тип загрузки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9639" w:type="dxa"/>
            <w:gridSpan w:val="2"/>
          </w:tcPr>
          <w:p w:rsidR="00B90035" w:rsidRPr="0085509C" w:rsidRDefault="00B90035" w:rsidP="007F5A6A">
            <w:pPr>
              <w:spacing w:line="16" w:lineRule="atLeast"/>
              <w:jc w:val="center"/>
            </w:pPr>
            <w:r w:rsidRPr="0085509C">
              <w:rPr>
                <w:b/>
                <w:noProof/>
                <w:snapToGrid w:val="0"/>
              </w:rPr>
              <w:t>Технологические параметры: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  <w:vAlign w:val="center"/>
          </w:tcPr>
          <w:p w:rsidR="00B90035" w:rsidRPr="0085509C" w:rsidRDefault="00B90035" w:rsidP="007F5A6A">
            <w:pPr>
              <w:jc w:val="both"/>
            </w:pPr>
            <w:r w:rsidRPr="0085509C">
              <w:t xml:space="preserve">- давление </w:t>
            </w:r>
            <w:r>
              <w:t>адсорбции</w:t>
            </w:r>
            <w:r w:rsidRPr="0085509C">
              <w:t>, МПа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  <w:vAlign w:val="center"/>
          </w:tcPr>
          <w:p w:rsidR="00B90035" w:rsidRPr="0085509C" w:rsidRDefault="00B90035" w:rsidP="007F5A6A">
            <w:pPr>
              <w:jc w:val="both"/>
            </w:pPr>
            <w:r w:rsidRPr="0085509C">
              <w:t>- давление</w:t>
            </w:r>
            <w:r>
              <w:t xml:space="preserve"> продувки,</w:t>
            </w:r>
            <w:r w:rsidRPr="0085509C">
              <w:t xml:space="preserve"> МПа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  <w:vAlign w:val="center"/>
          </w:tcPr>
          <w:p w:rsidR="00B90035" w:rsidRPr="0085509C" w:rsidRDefault="00B90035" w:rsidP="007F5A6A">
            <w:pPr>
              <w:jc w:val="both"/>
            </w:pPr>
            <w:r w:rsidRPr="0085509C">
              <w:t xml:space="preserve">- температура </w:t>
            </w:r>
            <w:r>
              <w:t xml:space="preserve">работы адсорбента </w:t>
            </w:r>
            <w:r w:rsidRPr="0085509C">
              <w:t>°С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  <w:vAlign w:val="center"/>
          </w:tcPr>
          <w:p w:rsidR="00B90035" w:rsidRPr="0085509C" w:rsidRDefault="00B90035" w:rsidP="007F5A6A">
            <w:pPr>
              <w:jc w:val="both"/>
            </w:pPr>
            <w:r>
              <w:t>- расход сырья кг/ч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Содержание </w:t>
            </w:r>
            <w:r>
              <w:rPr>
                <w:noProof/>
                <w:snapToGrid w:val="0"/>
              </w:rPr>
              <w:t>кислорода</w:t>
            </w:r>
            <w:r w:rsidRPr="0085509C">
              <w:rPr>
                <w:noProof/>
                <w:snapToGrid w:val="0"/>
              </w:rPr>
              <w:t xml:space="preserve"> </w:t>
            </w:r>
            <w:r>
              <w:rPr>
                <w:noProof/>
                <w:snapToGrid w:val="0"/>
              </w:rPr>
              <w:t>на выходе с КЦА</w:t>
            </w:r>
            <w:r w:rsidRPr="0085509C">
              <w:rPr>
                <w:noProof/>
                <w:snapToGrid w:val="0"/>
              </w:rPr>
              <w:t>,</w:t>
            </w:r>
            <w:r w:rsidRPr="0085509C">
              <w:rPr>
                <w:snapToGrid w:val="0"/>
              </w:rPr>
              <w:t xml:space="preserve"> % об., не </w:t>
            </w:r>
            <w:r>
              <w:rPr>
                <w:snapToGrid w:val="0"/>
              </w:rPr>
              <w:t>более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Срок службы </w:t>
            </w:r>
            <w:r>
              <w:t>адсорбента</w:t>
            </w:r>
            <w:r w:rsidRPr="0085509C">
              <w:rPr>
                <w:noProof/>
                <w:snapToGrid w:val="0"/>
              </w:rPr>
              <w:t xml:space="preserve">, лет </w:t>
            </w:r>
          </w:p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 ожидаемый</w:t>
            </w:r>
          </w:p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 гарантируемый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Способы утилизации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Диаграмма загрузки. 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087531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087531">
              <w:rPr>
                <w:noProof/>
                <w:snapToGrid w:val="0"/>
              </w:rPr>
              <w:t>Внедрение (сопровождение загрузки</w:t>
            </w:r>
            <w:r>
              <w:rPr>
                <w:noProof/>
                <w:snapToGrid w:val="0"/>
              </w:rPr>
              <w:t>, пусконаладка, мониторинг</w:t>
            </w:r>
            <w:r w:rsidRPr="00087531">
              <w:rPr>
                <w:noProof/>
                <w:snapToGrid w:val="0"/>
              </w:rPr>
              <w:t>)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2F1729" w:rsidTr="007F5A6A">
        <w:trPr>
          <w:trHeight w:val="300"/>
        </w:trPr>
        <w:tc>
          <w:tcPr>
            <w:tcW w:w="9639" w:type="dxa"/>
            <w:gridSpan w:val="2"/>
          </w:tcPr>
          <w:p w:rsidR="00B90035" w:rsidRPr="00CE5BFC" w:rsidRDefault="00B90035" w:rsidP="007F5A6A">
            <w:pPr>
              <w:widowControl w:val="0"/>
              <w:jc w:val="center"/>
              <w:rPr>
                <w:b/>
                <w:noProof/>
                <w:snapToGrid w:val="0"/>
              </w:rPr>
            </w:pPr>
            <w:r w:rsidRPr="002F1729">
              <w:rPr>
                <w:b/>
                <w:noProof/>
                <w:snapToGrid w:val="0"/>
              </w:rPr>
              <w:t xml:space="preserve">Гарантийные показатели и штрафные санкции, </w:t>
            </w:r>
            <w:r w:rsidRPr="002F1729">
              <w:rPr>
                <w:b/>
              </w:rPr>
              <w:t>при условии выполнения п. 4.</w:t>
            </w:r>
          </w:p>
        </w:tc>
      </w:tr>
      <w:tr w:rsidR="00B90035" w:rsidRPr="002F1729" w:rsidTr="007F5A6A">
        <w:trPr>
          <w:trHeight w:val="300"/>
        </w:trPr>
        <w:tc>
          <w:tcPr>
            <w:tcW w:w="8080" w:type="dxa"/>
          </w:tcPr>
          <w:p w:rsidR="00B90035" w:rsidRPr="002F1729" w:rsidRDefault="00B90035" w:rsidP="007F5A6A">
            <w:r w:rsidRPr="002F1729">
              <w:t xml:space="preserve">Гарантированный срок службы </w:t>
            </w:r>
            <w:r>
              <w:t>адсорбента</w:t>
            </w:r>
            <w:r w:rsidRPr="002F1729">
              <w:t>, лет</w:t>
            </w:r>
          </w:p>
        </w:tc>
        <w:tc>
          <w:tcPr>
            <w:tcW w:w="1559" w:type="dxa"/>
          </w:tcPr>
          <w:p w:rsidR="00B90035" w:rsidRPr="003337F3" w:rsidRDefault="00B90035" w:rsidP="007F5A6A">
            <w:pPr>
              <w:jc w:val="center"/>
            </w:pPr>
            <w:r>
              <w:t>3</w:t>
            </w:r>
            <w:r w:rsidRPr="003337F3">
              <w:t xml:space="preserve"> </w:t>
            </w:r>
            <w:r>
              <w:t>года</w:t>
            </w:r>
          </w:p>
        </w:tc>
      </w:tr>
      <w:tr w:rsidR="00B90035" w:rsidRPr="002F1729" w:rsidTr="007F5A6A">
        <w:trPr>
          <w:trHeight w:val="300"/>
        </w:trPr>
        <w:tc>
          <w:tcPr>
            <w:tcW w:w="9639" w:type="dxa"/>
            <w:gridSpan w:val="2"/>
          </w:tcPr>
          <w:p w:rsidR="00B90035" w:rsidRPr="00CE5BFC" w:rsidRDefault="00B90035" w:rsidP="007F5A6A">
            <w:pPr>
              <w:jc w:val="center"/>
              <w:rPr>
                <w:b/>
              </w:rPr>
            </w:pPr>
            <w:r w:rsidRPr="00CE5BFC">
              <w:rPr>
                <w:b/>
              </w:rPr>
              <w:t>Основной режим</w:t>
            </w:r>
          </w:p>
        </w:tc>
      </w:tr>
      <w:tr w:rsidR="00B90035" w:rsidRPr="002F1729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Остаточное </w:t>
            </w:r>
            <w:r w:rsidRPr="0085509C">
              <w:rPr>
                <w:b w:val="0"/>
                <w:sz w:val="24"/>
              </w:rPr>
              <w:t xml:space="preserve">содержание </w:t>
            </w:r>
            <w:r>
              <w:rPr>
                <w:b w:val="0"/>
                <w:sz w:val="24"/>
              </w:rPr>
              <w:t>кислорода на выходе с блока КЦА, не более % об.</w:t>
            </w:r>
          </w:p>
        </w:tc>
        <w:tc>
          <w:tcPr>
            <w:tcW w:w="1559" w:type="dxa"/>
            <w:vAlign w:val="bottom"/>
          </w:tcPr>
          <w:p w:rsidR="00B90035" w:rsidRPr="0085509C" w:rsidRDefault="00B90035" w:rsidP="007F5A6A">
            <w:pPr>
              <w:pStyle w:val="ad"/>
              <w:ind w:left="-108" w:firstLine="108"/>
              <w:rPr>
                <w:b w:val="0"/>
                <w:sz w:val="24"/>
                <w:lang w:val="en-US"/>
              </w:rPr>
            </w:pPr>
            <w:r>
              <w:rPr>
                <w:b w:val="0"/>
                <w:sz w:val="24"/>
              </w:rPr>
              <w:t>0,1</w:t>
            </w:r>
            <w:r w:rsidRPr="0085509C">
              <w:rPr>
                <w:b w:val="0"/>
                <w:sz w:val="24"/>
              </w:rPr>
              <w:t xml:space="preserve"> </w:t>
            </w:r>
          </w:p>
        </w:tc>
      </w:tr>
      <w:tr w:rsidR="00B90035" w:rsidRPr="002F1729" w:rsidTr="007F5A6A">
        <w:trPr>
          <w:trHeight w:val="276"/>
        </w:trPr>
        <w:tc>
          <w:tcPr>
            <w:tcW w:w="8080" w:type="dxa"/>
          </w:tcPr>
          <w:p w:rsidR="00B90035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Производительность установки КЦА при заданной чистоте азота, </w:t>
            </w:r>
          </w:p>
          <w:p w:rsidR="00B90035" w:rsidRPr="003C0D07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- при работе на 100 %, нм</w:t>
            </w:r>
            <w:r>
              <w:rPr>
                <w:b w:val="0"/>
                <w:sz w:val="24"/>
                <w:vertAlign w:val="superscript"/>
              </w:rPr>
              <w:t>3</w:t>
            </w:r>
            <w:r>
              <w:rPr>
                <w:b w:val="0"/>
                <w:sz w:val="24"/>
              </w:rPr>
              <w:t>/час</w:t>
            </w:r>
          </w:p>
        </w:tc>
        <w:tc>
          <w:tcPr>
            <w:tcW w:w="1559" w:type="dxa"/>
            <w:vAlign w:val="bottom"/>
          </w:tcPr>
          <w:p w:rsidR="00B90035" w:rsidRPr="00171704" w:rsidRDefault="00B90035" w:rsidP="007F5A6A">
            <w:pPr>
              <w:pStyle w:val="ad"/>
              <w:ind w:firstLine="0"/>
              <w:rPr>
                <w:b w:val="0"/>
              </w:rPr>
            </w:pPr>
            <w:r>
              <w:rPr>
                <w:b w:val="0"/>
                <w:sz w:val="24"/>
              </w:rPr>
              <w:t xml:space="preserve">2000 (-3%) </w:t>
            </w:r>
          </w:p>
        </w:tc>
      </w:tr>
      <w:tr w:rsidR="00B90035" w:rsidRPr="002F1729" w:rsidTr="007F5A6A">
        <w:trPr>
          <w:trHeight w:val="276"/>
        </w:trPr>
        <w:tc>
          <w:tcPr>
            <w:tcW w:w="8080" w:type="dxa"/>
          </w:tcPr>
          <w:p w:rsidR="00B90035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- при работе на 50 %, нм</w:t>
            </w:r>
            <w:r>
              <w:rPr>
                <w:b w:val="0"/>
                <w:sz w:val="24"/>
                <w:vertAlign w:val="superscript"/>
              </w:rPr>
              <w:t>3</w:t>
            </w:r>
            <w:r>
              <w:rPr>
                <w:b w:val="0"/>
                <w:sz w:val="24"/>
              </w:rPr>
              <w:t>/час</w:t>
            </w:r>
          </w:p>
        </w:tc>
        <w:tc>
          <w:tcPr>
            <w:tcW w:w="1559" w:type="dxa"/>
            <w:vAlign w:val="bottom"/>
          </w:tcPr>
          <w:p w:rsidR="00B90035" w:rsidRDefault="00B90035" w:rsidP="007F5A6A">
            <w:pPr>
              <w:pStyle w:val="ad"/>
              <w:ind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970 </w:t>
            </w:r>
          </w:p>
        </w:tc>
      </w:tr>
      <w:tr w:rsidR="00B90035" w:rsidRPr="002F1729" w:rsidTr="007F5A6A">
        <w:trPr>
          <w:trHeight w:val="276"/>
        </w:trPr>
        <w:tc>
          <w:tcPr>
            <w:tcW w:w="8080" w:type="dxa"/>
          </w:tcPr>
          <w:p w:rsidR="00B90035" w:rsidRPr="00CE5BFC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  <w:vertAlign w:val="superscript"/>
              </w:rPr>
            </w:pPr>
            <w:r>
              <w:rPr>
                <w:b w:val="0"/>
                <w:sz w:val="24"/>
              </w:rPr>
              <w:t>Давление продуктового азота после КЦА, не менее кгс/см</w:t>
            </w:r>
            <w:r>
              <w:rPr>
                <w:b w:val="0"/>
                <w:sz w:val="24"/>
                <w:vertAlign w:val="superscript"/>
              </w:rPr>
              <w:t xml:space="preserve">2 </w:t>
            </w:r>
            <w:r w:rsidRPr="00CE5BFC">
              <w:rPr>
                <w:b w:val="0"/>
                <w:sz w:val="24"/>
              </w:rPr>
              <w:t>изб</w:t>
            </w:r>
          </w:p>
        </w:tc>
        <w:tc>
          <w:tcPr>
            <w:tcW w:w="1559" w:type="dxa"/>
            <w:vAlign w:val="bottom"/>
          </w:tcPr>
          <w:p w:rsidR="00B90035" w:rsidRDefault="00B90035" w:rsidP="007F5A6A">
            <w:pPr>
              <w:pStyle w:val="ad"/>
              <w:ind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8,0</w:t>
            </w:r>
          </w:p>
        </w:tc>
      </w:tr>
      <w:tr w:rsidR="00B90035" w:rsidRPr="002F1729" w:rsidTr="007F5A6A">
        <w:trPr>
          <w:trHeight w:val="276"/>
        </w:trPr>
        <w:tc>
          <w:tcPr>
            <w:tcW w:w="9639" w:type="dxa"/>
            <w:gridSpan w:val="2"/>
          </w:tcPr>
          <w:p w:rsidR="00B90035" w:rsidRPr="00CE5BFC" w:rsidRDefault="00B90035" w:rsidP="007F5A6A">
            <w:pPr>
              <w:jc w:val="center"/>
              <w:rPr>
                <w:b/>
              </w:rPr>
            </w:pPr>
            <w:r w:rsidRPr="00CE5BFC">
              <w:rPr>
                <w:b/>
              </w:rPr>
              <w:t>Режим максимальной производительности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Остаточное </w:t>
            </w:r>
            <w:r w:rsidRPr="0085509C">
              <w:rPr>
                <w:b w:val="0"/>
                <w:sz w:val="24"/>
              </w:rPr>
              <w:t xml:space="preserve">содержание </w:t>
            </w:r>
            <w:r>
              <w:rPr>
                <w:b w:val="0"/>
                <w:sz w:val="24"/>
              </w:rPr>
              <w:t>кислорода на выходе с блока КЦА, не более % об.</w:t>
            </w:r>
          </w:p>
        </w:tc>
        <w:tc>
          <w:tcPr>
            <w:tcW w:w="1559" w:type="dxa"/>
            <w:vAlign w:val="bottom"/>
          </w:tcPr>
          <w:p w:rsidR="00B90035" w:rsidRPr="0085509C" w:rsidRDefault="00B90035" w:rsidP="007F5A6A">
            <w:pPr>
              <w:pStyle w:val="ad"/>
              <w:ind w:left="-108" w:firstLine="108"/>
              <w:rPr>
                <w:b w:val="0"/>
                <w:sz w:val="24"/>
                <w:lang w:val="en-US"/>
              </w:rPr>
            </w:pPr>
            <w:r>
              <w:rPr>
                <w:b w:val="0"/>
                <w:sz w:val="24"/>
              </w:rPr>
              <w:t>0,4</w:t>
            </w:r>
            <w:r w:rsidRPr="0085509C">
              <w:rPr>
                <w:b w:val="0"/>
                <w:sz w:val="24"/>
              </w:rPr>
              <w:t xml:space="preserve"> 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Производительность установки КЦА при заданной чистоте азота, </w:t>
            </w:r>
          </w:p>
          <w:p w:rsidR="00B90035" w:rsidRPr="003C0D07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- при работе на 100 %, нм</w:t>
            </w:r>
            <w:r>
              <w:rPr>
                <w:b w:val="0"/>
                <w:sz w:val="24"/>
                <w:vertAlign w:val="superscript"/>
              </w:rPr>
              <w:t>3</w:t>
            </w:r>
            <w:r>
              <w:rPr>
                <w:b w:val="0"/>
                <w:sz w:val="24"/>
              </w:rPr>
              <w:t>/час</w:t>
            </w:r>
          </w:p>
        </w:tc>
        <w:tc>
          <w:tcPr>
            <w:tcW w:w="1559" w:type="dxa"/>
            <w:vAlign w:val="bottom"/>
          </w:tcPr>
          <w:p w:rsidR="00B90035" w:rsidRPr="00171704" w:rsidRDefault="00B90035" w:rsidP="007F5A6A">
            <w:pPr>
              <w:pStyle w:val="ad"/>
              <w:ind w:firstLine="0"/>
              <w:rPr>
                <w:b w:val="0"/>
              </w:rPr>
            </w:pPr>
            <w:r>
              <w:rPr>
                <w:b w:val="0"/>
                <w:sz w:val="24"/>
              </w:rPr>
              <w:t xml:space="preserve">2400 (-3%) 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CE5BFC" w:rsidRDefault="00B90035" w:rsidP="007F5A6A">
            <w:pPr>
              <w:pStyle w:val="ad"/>
              <w:ind w:firstLine="0"/>
              <w:jc w:val="both"/>
              <w:rPr>
                <w:b w:val="0"/>
                <w:sz w:val="24"/>
                <w:vertAlign w:val="superscript"/>
              </w:rPr>
            </w:pPr>
            <w:r>
              <w:rPr>
                <w:b w:val="0"/>
                <w:sz w:val="24"/>
              </w:rPr>
              <w:t>Давление продуктового азота после КЦА, не менее кгс/см</w:t>
            </w:r>
            <w:r>
              <w:rPr>
                <w:b w:val="0"/>
                <w:sz w:val="24"/>
                <w:vertAlign w:val="superscript"/>
              </w:rPr>
              <w:t xml:space="preserve">2 </w:t>
            </w:r>
            <w:r w:rsidRPr="00CE5BFC">
              <w:rPr>
                <w:b w:val="0"/>
                <w:sz w:val="24"/>
              </w:rPr>
              <w:t>изб</w:t>
            </w:r>
          </w:p>
        </w:tc>
        <w:tc>
          <w:tcPr>
            <w:tcW w:w="1559" w:type="dxa"/>
            <w:vAlign w:val="bottom"/>
          </w:tcPr>
          <w:p w:rsidR="00B90035" w:rsidRDefault="00B90035" w:rsidP="007F5A6A">
            <w:pPr>
              <w:pStyle w:val="ad"/>
              <w:ind w:firstLine="0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8,0</w:t>
            </w:r>
          </w:p>
        </w:tc>
      </w:tr>
      <w:tr w:rsidR="00B90035" w:rsidRPr="0085509C" w:rsidTr="007F5A6A">
        <w:trPr>
          <w:trHeight w:val="300"/>
        </w:trPr>
        <w:tc>
          <w:tcPr>
            <w:tcW w:w="9639" w:type="dxa"/>
            <w:gridSpan w:val="2"/>
          </w:tcPr>
          <w:p w:rsidR="00B90035" w:rsidRPr="0085509C" w:rsidRDefault="00B90035" w:rsidP="007F5A6A">
            <w:pPr>
              <w:spacing w:line="16" w:lineRule="atLeast"/>
              <w:jc w:val="both"/>
            </w:pPr>
            <w:r w:rsidRPr="0085509C">
              <w:lastRenderedPageBreak/>
              <w:t xml:space="preserve">* </w:t>
            </w:r>
            <w:r w:rsidRPr="0085509C">
              <w:rPr>
                <w:u w:val="single"/>
              </w:rPr>
              <w:t xml:space="preserve">В случае не достижения любого из гарантийных показателей в обязательном порядке предусмотреть штрафные санкции в денежном эквиваленте от стоимости </w:t>
            </w:r>
            <w:r w:rsidRPr="00D42488">
              <w:rPr>
                <w:u w:val="single"/>
              </w:rPr>
              <w:t>адсорбента</w:t>
            </w:r>
            <w:r w:rsidRPr="0085509C">
              <w:rPr>
                <w:u w:val="single"/>
              </w:rPr>
              <w:t xml:space="preserve"> либо в виде бесплатной поставки </w:t>
            </w:r>
            <w:r>
              <w:rPr>
                <w:u w:val="single"/>
              </w:rPr>
              <w:t>адсорбента</w:t>
            </w:r>
            <w:r w:rsidRPr="0085509C">
              <w:rPr>
                <w:u w:val="single"/>
              </w:rPr>
              <w:t xml:space="preserve"> на условиях </w:t>
            </w:r>
            <w:r w:rsidRPr="0085509C">
              <w:rPr>
                <w:u w:val="single"/>
                <w:lang w:val="en-US"/>
              </w:rPr>
              <w:t>DDP</w:t>
            </w:r>
            <w:r w:rsidRPr="0085509C">
              <w:rPr>
                <w:u w:val="single"/>
              </w:rPr>
              <w:t xml:space="preserve"> (ОАО «</w:t>
            </w:r>
            <w:proofErr w:type="spellStart"/>
            <w:r w:rsidRPr="0085509C">
              <w:rPr>
                <w:u w:val="single"/>
              </w:rPr>
              <w:t>Славнефть</w:t>
            </w:r>
            <w:proofErr w:type="spellEnd"/>
            <w:r w:rsidRPr="0085509C">
              <w:rPr>
                <w:u w:val="single"/>
              </w:rPr>
              <w:t xml:space="preserve">-ЯНОС») в соответствии с линейной формулой фактического срока работы </w:t>
            </w:r>
            <w:r>
              <w:rPr>
                <w:u w:val="single"/>
              </w:rPr>
              <w:t>адсорбента</w:t>
            </w:r>
            <w:r w:rsidRPr="0085509C">
              <w:rPr>
                <w:u w:val="single"/>
              </w:rPr>
              <w:t xml:space="preserve"> по сравнению с гарантированным сроком от 100% до 0% стоимости </w:t>
            </w:r>
            <w:r>
              <w:rPr>
                <w:u w:val="single"/>
              </w:rPr>
              <w:t>адсорбента</w:t>
            </w:r>
            <w:r w:rsidRPr="0085509C">
              <w:rPr>
                <w:u w:val="single"/>
              </w:rPr>
              <w:t>.</w:t>
            </w: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D32C35" w:rsidP="007F5A6A">
            <w:pPr>
              <w:pStyle w:val="2"/>
              <w:numPr>
                <w:ilvl w:val="0"/>
                <w:numId w:val="0"/>
              </w:numPr>
              <w:spacing w:line="16" w:lineRule="atLeast"/>
              <w:ind w:right="0"/>
              <w:jc w:val="center"/>
              <w:rPr>
                <w:b/>
                <w:noProof/>
                <w:snapToGrid w:val="0"/>
                <w:szCs w:val="24"/>
              </w:rPr>
            </w:pPr>
            <w:r>
              <w:rPr>
                <w:b/>
                <w:noProof/>
                <w:snapToGrid w:val="0"/>
                <w:szCs w:val="24"/>
              </w:rPr>
              <w:t>У</w:t>
            </w:r>
            <w:r w:rsidR="00B90035" w:rsidRPr="0085509C">
              <w:rPr>
                <w:b/>
                <w:noProof/>
                <w:snapToGrid w:val="0"/>
                <w:szCs w:val="24"/>
              </w:rPr>
              <w:t xml:space="preserve">словия поставки </w:t>
            </w:r>
            <w:r w:rsidR="00B90035">
              <w:rPr>
                <w:b/>
                <w:noProof/>
                <w:snapToGrid w:val="0"/>
                <w:szCs w:val="24"/>
              </w:rPr>
              <w:t>адсорбента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Необходимое количество </w:t>
            </w:r>
            <w:r>
              <w:t>адсорбента</w:t>
            </w:r>
            <w:r w:rsidRPr="0085509C">
              <w:rPr>
                <w:noProof/>
                <w:snapToGrid w:val="0"/>
              </w:rPr>
              <w:t>, т (м</w:t>
            </w:r>
            <w:r w:rsidRPr="0085509C">
              <w:rPr>
                <w:noProof/>
                <w:snapToGrid w:val="0"/>
                <w:vertAlign w:val="superscript"/>
              </w:rPr>
              <w:t>3</w:t>
            </w:r>
            <w:r w:rsidRPr="0085509C">
              <w:rPr>
                <w:noProof/>
                <w:snapToGrid w:val="0"/>
              </w:rPr>
              <w:t>)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Необходимость аванса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  <w:tr w:rsidR="00B90035" w:rsidRPr="0085509C" w:rsidTr="007F5A6A">
        <w:trPr>
          <w:trHeight w:val="300"/>
        </w:trPr>
        <w:tc>
          <w:tcPr>
            <w:tcW w:w="8080" w:type="dxa"/>
          </w:tcPr>
          <w:p w:rsidR="00B90035" w:rsidRPr="0085509C" w:rsidRDefault="00B90035" w:rsidP="007F5A6A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Срок поставки</w:t>
            </w:r>
          </w:p>
        </w:tc>
        <w:tc>
          <w:tcPr>
            <w:tcW w:w="1559" w:type="dxa"/>
          </w:tcPr>
          <w:p w:rsidR="00B90035" w:rsidRPr="0085509C" w:rsidRDefault="00B90035" w:rsidP="007F5A6A">
            <w:pPr>
              <w:spacing w:line="16" w:lineRule="atLeast"/>
              <w:jc w:val="center"/>
            </w:pPr>
          </w:p>
        </w:tc>
      </w:tr>
    </w:tbl>
    <w:p w:rsidR="004E280C" w:rsidRDefault="004E280C" w:rsidP="00B90035">
      <w:pPr>
        <w:jc w:val="center"/>
        <w:rPr>
          <w:noProof/>
        </w:rPr>
      </w:pPr>
      <w:r w:rsidRPr="004E280C">
        <w:rPr>
          <w:noProof/>
          <w:lang w:eastAsia="ru-RU"/>
        </w:rPr>
        <w:lastRenderedPageBreak/>
        <w:drawing>
          <wp:inline distT="0" distB="0" distL="0" distR="0">
            <wp:extent cx="5476875" cy="18097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559" cy="1810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280C">
        <w:rPr>
          <w:noProof/>
          <w:lang w:eastAsia="ru-RU"/>
        </w:rPr>
        <w:drawing>
          <wp:inline distT="0" distB="0" distL="0" distR="0">
            <wp:extent cx="6480175" cy="7613133"/>
            <wp:effectExtent l="0" t="0" r="0" b="698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613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280C">
        <w:rPr>
          <w:noProof/>
          <w:lang w:eastAsia="ru-RU"/>
        </w:rPr>
        <w:lastRenderedPageBreak/>
        <w:drawing>
          <wp:inline distT="0" distB="0" distL="0" distR="0">
            <wp:extent cx="6480175" cy="10207871"/>
            <wp:effectExtent l="0" t="0" r="0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0207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E35" w:rsidRDefault="00EA52AF" w:rsidP="002E7384">
      <w:pPr>
        <w:jc w:val="right"/>
        <w:rPr>
          <w:b/>
          <w:bCs/>
          <w:noProof/>
          <w:lang w:eastAsia="ru-RU"/>
        </w:rPr>
      </w:pPr>
      <w:r w:rsidRPr="00DD2E35">
        <w:lastRenderedPageBreak/>
        <w:t>Приложение №</w:t>
      </w:r>
      <w:r w:rsidR="004E280C">
        <w:t>2</w:t>
      </w:r>
      <w:r w:rsidRPr="00DD2E35">
        <w:t xml:space="preserve"> «Техническое задание» к Форме 2</w:t>
      </w:r>
      <w:r w:rsidRPr="00DD2E35">
        <w:rPr>
          <w:noProof/>
        </w:rPr>
        <w:t xml:space="preserve"> </w:t>
      </w:r>
      <w:r w:rsidR="00114268" w:rsidRPr="00114268">
        <w:rPr>
          <w:b/>
          <w:bCs/>
          <w:noProof/>
          <w:lang w:eastAsia="ru-RU"/>
        </w:rPr>
        <w:drawing>
          <wp:inline distT="0" distB="0" distL="0" distR="0">
            <wp:extent cx="6457950" cy="96869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968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4268" w:rsidRPr="00114268">
        <w:rPr>
          <w:b/>
          <w:bCs/>
          <w:noProof/>
          <w:lang w:eastAsia="ru-RU"/>
        </w:rPr>
        <w:t xml:space="preserve"> </w:t>
      </w:r>
      <w:r w:rsidR="00114268" w:rsidRPr="00114268">
        <w:rPr>
          <w:b/>
          <w:bCs/>
          <w:noProof/>
          <w:lang w:eastAsia="ru-RU"/>
        </w:rPr>
        <w:lastRenderedPageBreak/>
        <w:drawing>
          <wp:inline distT="0" distB="0" distL="0" distR="0">
            <wp:extent cx="6511165" cy="722376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814" cy="722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C35" w:rsidRPr="00EA7199" w:rsidRDefault="00D32C35" w:rsidP="00D32C35">
      <w:pPr>
        <w:pStyle w:val="ae"/>
        <w:numPr>
          <w:ilvl w:val="0"/>
          <w:numId w:val="10"/>
        </w:numPr>
        <w:spacing w:after="0"/>
        <w:ind w:right="-1"/>
        <w:rPr>
          <w:rFonts w:ascii="Times New Roman" w:hAnsi="Times New Roman"/>
          <w:b/>
          <w:sz w:val="24"/>
          <w:szCs w:val="24"/>
        </w:rPr>
      </w:pPr>
      <w:r w:rsidRPr="00EA7199">
        <w:rPr>
          <w:rFonts w:ascii="Times New Roman" w:hAnsi="Times New Roman"/>
          <w:b/>
          <w:sz w:val="24"/>
          <w:szCs w:val="24"/>
        </w:rPr>
        <w:t>Форма предоставления результатов на русском языке</w:t>
      </w:r>
    </w:p>
    <w:p w:rsidR="00D32C35" w:rsidRPr="00EA7199" w:rsidRDefault="00D32C35" w:rsidP="00D32C35">
      <w:pPr>
        <w:pStyle w:val="ae"/>
        <w:spacing w:after="0"/>
        <w:ind w:left="360" w:right="-1"/>
        <w:jc w:val="both"/>
        <w:rPr>
          <w:rFonts w:ascii="Times New Roman" w:hAnsi="Times New Roman"/>
          <w:sz w:val="24"/>
          <w:szCs w:val="24"/>
        </w:rPr>
      </w:pPr>
      <w:r w:rsidRPr="00EA7199">
        <w:rPr>
          <w:rFonts w:ascii="Times New Roman" w:hAnsi="Times New Roman"/>
          <w:sz w:val="24"/>
          <w:szCs w:val="24"/>
        </w:rPr>
        <w:t>Технико- коммерческое предложение на поставку адсорбента для установки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EA7199">
        <w:rPr>
          <w:rFonts w:ascii="Times New Roman" w:hAnsi="Times New Roman"/>
          <w:sz w:val="24"/>
          <w:szCs w:val="24"/>
        </w:rPr>
        <w:t xml:space="preserve">осушки воздуха </w:t>
      </w:r>
      <w:proofErr w:type="spellStart"/>
      <w:r w:rsidRPr="00EA7199">
        <w:rPr>
          <w:rFonts w:ascii="Times New Roman" w:hAnsi="Times New Roman"/>
          <w:sz w:val="24"/>
          <w:szCs w:val="24"/>
        </w:rPr>
        <w:t>Donaldson</w:t>
      </w:r>
      <w:proofErr w:type="spellEnd"/>
      <w:r w:rsidRPr="00EA7199">
        <w:rPr>
          <w:rFonts w:ascii="Times New Roman" w:hAnsi="Times New Roman"/>
          <w:sz w:val="24"/>
          <w:szCs w:val="24"/>
        </w:rPr>
        <w:t xml:space="preserve"> </w:t>
      </w:r>
      <w:r w:rsidRPr="00EA7199">
        <w:rPr>
          <w:rFonts w:ascii="Times New Roman" w:hAnsi="Times New Roman"/>
          <w:sz w:val="24"/>
          <w:szCs w:val="24"/>
          <w:lang w:val="en-US"/>
        </w:rPr>
        <w:t>Ultrafilter</w:t>
      </w:r>
      <w:r w:rsidRPr="00EA7199">
        <w:rPr>
          <w:rFonts w:ascii="Times New Roman" w:hAnsi="Times New Roman"/>
          <w:sz w:val="24"/>
          <w:szCs w:val="24"/>
        </w:rPr>
        <w:t xml:space="preserve"> </w:t>
      </w:r>
      <w:r w:rsidRPr="00EA7199">
        <w:rPr>
          <w:rFonts w:ascii="Times New Roman" w:hAnsi="Times New Roman"/>
          <w:sz w:val="24"/>
          <w:szCs w:val="24"/>
          <w:lang w:val="en-US"/>
        </w:rPr>
        <w:t>HRE</w:t>
      </w:r>
      <w:r w:rsidRPr="00EA7199">
        <w:rPr>
          <w:rFonts w:ascii="Times New Roman" w:hAnsi="Times New Roman"/>
          <w:sz w:val="24"/>
          <w:szCs w:val="24"/>
        </w:rPr>
        <w:t xml:space="preserve">-7000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87"/>
        <w:gridCol w:w="4076"/>
      </w:tblGrid>
      <w:tr w:rsidR="00D32C35" w:rsidRPr="00EA7199" w:rsidTr="00517D2E">
        <w:tc>
          <w:tcPr>
            <w:tcW w:w="5387" w:type="dxa"/>
          </w:tcPr>
          <w:p w:rsidR="00D32C35" w:rsidRPr="00AD67D1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D67D1">
              <w:rPr>
                <w:rFonts w:ascii="Times New Roman" w:hAnsi="Times New Roman"/>
                <w:b/>
                <w:sz w:val="24"/>
                <w:szCs w:val="24"/>
              </w:rPr>
              <w:t>Показатели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9463" w:type="dxa"/>
            <w:gridSpan w:val="2"/>
          </w:tcPr>
          <w:p w:rsidR="00D32C35" w:rsidRPr="00EA7199" w:rsidRDefault="00D32C35" w:rsidP="00517D2E">
            <w:pPr>
              <w:pStyle w:val="ae"/>
              <w:tabs>
                <w:tab w:val="left" w:pos="318"/>
              </w:tabs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 xml:space="preserve">Марка адсорбента 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 xml:space="preserve">ТУ, СТП и т.п. 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217256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17256">
              <w:rPr>
                <w:rFonts w:ascii="Times New Roman" w:hAnsi="Times New Roman"/>
                <w:snapToGrid w:val="0"/>
                <w:sz w:val="24"/>
                <w:szCs w:val="24"/>
              </w:rPr>
              <w:t>Гигиенический сертификат, паспорт безопасности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217256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17256">
              <w:rPr>
                <w:rFonts w:ascii="Times New Roman" w:hAnsi="Times New Roman"/>
                <w:sz w:val="24"/>
                <w:szCs w:val="24"/>
              </w:rPr>
              <w:t>Где выпускается или предлагается выпускать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217256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17256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Наличие положительного опыта эксплуатации </w:t>
            </w:r>
            <w:r w:rsidRPr="00217256">
              <w:rPr>
                <w:rFonts w:ascii="Times New Roman" w:hAnsi="Times New Roman"/>
                <w:sz w:val="24"/>
                <w:szCs w:val="24"/>
              </w:rPr>
              <w:t>адсорбента</w:t>
            </w:r>
            <w:r w:rsidRPr="00217256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в Ро</w:t>
            </w:r>
            <w:r w:rsidRPr="00217256">
              <w:rPr>
                <w:rFonts w:ascii="Times New Roman" w:hAnsi="Times New Roman"/>
                <w:snapToGrid w:val="0"/>
                <w:sz w:val="24"/>
                <w:szCs w:val="24"/>
              </w:rPr>
              <w:t>с</w:t>
            </w:r>
            <w:r w:rsidRPr="00217256">
              <w:rPr>
                <w:rFonts w:ascii="Times New Roman" w:hAnsi="Times New Roman"/>
                <w:snapToGrid w:val="0"/>
                <w:sz w:val="24"/>
                <w:szCs w:val="24"/>
              </w:rPr>
              <w:t>сийской Федерации.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7199">
              <w:rPr>
                <w:rFonts w:ascii="Times New Roman" w:hAnsi="Times New Roman"/>
                <w:b/>
                <w:sz w:val="24"/>
                <w:szCs w:val="24"/>
              </w:rPr>
              <w:t>Характеристика адсорбента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Тип адсорбента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Форма гранул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Диаметр гранул (по среднему диаметру), мм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lastRenderedPageBreak/>
              <w:t>Насыпная плотность, считая на абсолютно сухое вещество, г/см</w:t>
            </w:r>
            <w:r w:rsidRPr="00EA7199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Влагоемкость адсорбента при сушке воздуха в статических условиях, мг/г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Механическая прочность на раздавливание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 xml:space="preserve">Динамическая емкость по парам воды, при </w:t>
            </w:r>
            <w:proofErr w:type="spellStart"/>
            <w:r w:rsidRPr="00EA7199">
              <w:rPr>
                <w:rFonts w:ascii="Times New Roman" w:hAnsi="Times New Roman"/>
                <w:sz w:val="24"/>
                <w:szCs w:val="24"/>
              </w:rPr>
              <w:t>проскоковой</w:t>
            </w:r>
            <w:proofErr w:type="spellEnd"/>
            <w:r w:rsidRPr="00EA7199">
              <w:rPr>
                <w:rFonts w:ascii="Times New Roman" w:hAnsi="Times New Roman"/>
                <w:sz w:val="24"/>
                <w:szCs w:val="24"/>
              </w:rPr>
              <w:t xml:space="preserve"> концентрации, отвечающей точке росы не выше минус 60</w:t>
            </w:r>
            <w:r w:rsidRPr="00EA7199">
              <w:rPr>
                <w:rFonts w:ascii="Times New Roman" w:hAnsi="Times New Roman"/>
                <w:sz w:val="24"/>
                <w:szCs w:val="24"/>
                <w:vertAlign w:val="superscript"/>
              </w:rPr>
              <w:t>о</w:t>
            </w:r>
            <w:r w:rsidRPr="00EA7199"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A7199">
              <w:rPr>
                <w:rFonts w:ascii="Times New Roman" w:hAnsi="Times New Roman"/>
                <w:sz w:val="24"/>
                <w:szCs w:val="24"/>
              </w:rPr>
              <w:t>для размера гранул по среднему диаметру, мг/ см</w:t>
            </w:r>
            <w:r w:rsidRPr="00EA7199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Количество адсорбента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Подготовка адсорбента к работе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Условия регенерации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A7199">
              <w:rPr>
                <w:rFonts w:ascii="Times New Roman" w:hAnsi="Times New Roman"/>
                <w:b/>
                <w:sz w:val="24"/>
                <w:szCs w:val="24"/>
              </w:rPr>
              <w:t>Технологические параметры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Время работы адсорбера в режиме осушки, час.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Время работы адсорбера в режиме регенерации, час.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color w:val="000000"/>
                <w:sz w:val="24"/>
                <w:szCs w:val="24"/>
              </w:rPr>
              <w:t>Ожидаемый срок службы адсорбента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0561CD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561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Подтвердить выполнение требований, указанных в разделе 5 и условий эксплуатации, указанных в разделе 4.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ДА/НЕТ</w:t>
            </w:r>
          </w:p>
        </w:tc>
      </w:tr>
      <w:tr w:rsidR="00D32C35" w:rsidRPr="00EA7199" w:rsidTr="00517D2E">
        <w:tc>
          <w:tcPr>
            <w:tcW w:w="9463" w:type="dxa"/>
            <w:gridSpan w:val="2"/>
          </w:tcPr>
          <w:p w:rsidR="00D32C35" w:rsidRPr="000561CD" w:rsidRDefault="00D32C35" w:rsidP="00517D2E">
            <w:pPr>
              <w:pStyle w:val="ae"/>
              <w:spacing w:after="0"/>
              <w:ind w:left="0" w:right="-1"/>
              <w:rPr>
                <w:rFonts w:ascii="Times New Roman" w:hAnsi="Times New Roman"/>
                <w:b/>
                <w:sz w:val="24"/>
                <w:szCs w:val="24"/>
              </w:rPr>
            </w:pPr>
            <w:r w:rsidRPr="000561CD">
              <w:rPr>
                <w:rFonts w:ascii="Times New Roman" w:hAnsi="Times New Roman"/>
                <w:b/>
                <w:sz w:val="24"/>
                <w:szCs w:val="24"/>
              </w:rPr>
              <w:t>Гарантийные показатели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по ГОСТ 17433 (для 3 класса загрязненности)</w:t>
            </w:r>
            <w:r w:rsidRPr="000561CD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D32C35">
            <w:pPr>
              <w:pStyle w:val="ae"/>
              <w:numPr>
                <w:ilvl w:val="0"/>
                <w:numId w:val="9"/>
              </w:numPr>
              <w:spacing w:after="0" w:line="240" w:lineRule="auto"/>
              <w:ind w:left="459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 xml:space="preserve">Температура точки росы, </w:t>
            </w:r>
            <w:proofErr w:type="spellStart"/>
            <w:r w:rsidRPr="00EA7199">
              <w:rPr>
                <w:rFonts w:ascii="Times New Roman" w:hAnsi="Times New Roman"/>
                <w:sz w:val="24"/>
                <w:szCs w:val="24"/>
                <w:vertAlign w:val="superscript"/>
              </w:rPr>
              <w:t>о</w:t>
            </w:r>
            <w:r w:rsidRPr="00EA7199">
              <w:rPr>
                <w:rFonts w:ascii="Times New Roman" w:hAnsi="Times New Roman"/>
                <w:sz w:val="24"/>
                <w:szCs w:val="24"/>
              </w:rPr>
              <w:t>С</w:t>
            </w:r>
            <w:proofErr w:type="spellEnd"/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EA7199">
              <w:rPr>
                <w:rFonts w:ascii="Times New Roman" w:hAnsi="Times New Roman"/>
                <w:sz w:val="24"/>
                <w:szCs w:val="24"/>
              </w:rPr>
              <w:t xml:space="preserve">е </w:t>
            </w:r>
            <w:r>
              <w:rPr>
                <w:rFonts w:ascii="Times New Roman" w:hAnsi="Times New Roman"/>
                <w:sz w:val="24"/>
                <w:szCs w:val="24"/>
              </w:rPr>
              <w:t>выше</w:t>
            </w:r>
            <w:r w:rsidRPr="00EA7199">
              <w:rPr>
                <w:rFonts w:ascii="Times New Roman" w:hAnsi="Times New Roman"/>
                <w:sz w:val="24"/>
                <w:szCs w:val="24"/>
              </w:rPr>
              <w:t xml:space="preserve"> минус 40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D32C35">
            <w:pPr>
              <w:pStyle w:val="ae"/>
              <w:numPr>
                <w:ilvl w:val="0"/>
                <w:numId w:val="9"/>
              </w:numPr>
              <w:spacing w:after="0" w:line="240" w:lineRule="auto"/>
              <w:ind w:left="459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Капельная влага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A7199">
              <w:rPr>
                <w:rFonts w:ascii="Times New Roman" w:hAnsi="Times New Roman"/>
                <w:sz w:val="24"/>
                <w:szCs w:val="24"/>
              </w:rPr>
              <w:t>отс</w:t>
            </w:r>
            <w:proofErr w:type="spellEnd"/>
            <w:r w:rsidRPr="00EA719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D32C35">
            <w:pPr>
              <w:pStyle w:val="ae"/>
              <w:numPr>
                <w:ilvl w:val="0"/>
                <w:numId w:val="9"/>
              </w:numPr>
              <w:spacing w:after="0" w:line="240" w:lineRule="auto"/>
              <w:ind w:left="459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Масло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A7199">
              <w:rPr>
                <w:rFonts w:ascii="Times New Roman" w:hAnsi="Times New Roman"/>
                <w:sz w:val="24"/>
                <w:szCs w:val="24"/>
              </w:rPr>
              <w:t>отс</w:t>
            </w:r>
            <w:proofErr w:type="spellEnd"/>
            <w:r w:rsidRPr="00EA719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D32C35">
            <w:pPr>
              <w:pStyle w:val="ae"/>
              <w:numPr>
                <w:ilvl w:val="0"/>
                <w:numId w:val="9"/>
              </w:numPr>
              <w:spacing w:after="0" w:line="240" w:lineRule="auto"/>
              <w:ind w:left="459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содержание посторонних примесей, мг/м</w:t>
            </w:r>
            <w:r w:rsidRPr="008E585F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более 2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D32C35">
            <w:pPr>
              <w:pStyle w:val="ae"/>
              <w:numPr>
                <w:ilvl w:val="0"/>
                <w:numId w:val="9"/>
              </w:numPr>
              <w:spacing w:after="0" w:line="240" w:lineRule="auto"/>
              <w:ind w:left="459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sz w:val="24"/>
                <w:szCs w:val="24"/>
              </w:rPr>
              <w:t>размер мех. примесей, мкм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Не более </w:t>
            </w:r>
            <w:r w:rsidRPr="00EA7199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Гарантийный срок эксплуатации, лет.</w:t>
            </w:r>
          </w:p>
        </w:tc>
        <w:tc>
          <w:tcPr>
            <w:tcW w:w="4076" w:type="dxa"/>
          </w:tcPr>
          <w:p w:rsidR="00D32C35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</w:t>
            </w: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</w:t>
            </w:r>
            <w:r w:rsidRPr="00EA719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словия поставки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color w:val="000000"/>
                <w:sz w:val="24"/>
                <w:szCs w:val="24"/>
              </w:rPr>
              <w:t>Срок поставки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7199">
              <w:rPr>
                <w:rFonts w:ascii="Times New Roman" w:hAnsi="Times New Roman"/>
                <w:color w:val="000000"/>
                <w:sz w:val="24"/>
                <w:szCs w:val="24"/>
              </w:rPr>
              <w:t>Условия поставки (ОАО «</w:t>
            </w:r>
            <w:proofErr w:type="spellStart"/>
            <w:r w:rsidRPr="00EA7199">
              <w:rPr>
                <w:rFonts w:ascii="Times New Roman" w:hAnsi="Times New Roman"/>
                <w:color w:val="000000"/>
                <w:sz w:val="24"/>
                <w:szCs w:val="24"/>
              </w:rPr>
              <w:t>Славнефть</w:t>
            </w:r>
            <w:proofErr w:type="spellEnd"/>
            <w:r w:rsidRPr="00EA7199">
              <w:rPr>
                <w:rFonts w:ascii="Times New Roman" w:hAnsi="Times New Roman"/>
                <w:color w:val="000000"/>
                <w:sz w:val="24"/>
                <w:szCs w:val="24"/>
              </w:rPr>
              <w:t>-ЯНОС)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Pr="00EA7199" w:rsidRDefault="00D32C35" w:rsidP="00D32C35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B5DD0">
              <w:rPr>
                <w:rFonts w:ascii="Times New Roman" w:hAnsi="Times New Roman"/>
                <w:sz w:val="24"/>
                <w:szCs w:val="24"/>
              </w:rPr>
              <w:t xml:space="preserve">Сопровождение техническими представителями поставщика процедур загрузки и подготовки </w:t>
            </w:r>
            <w:r>
              <w:rPr>
                <w:rFonts w:ascii="Times New Roman" w:hAnsi="Times New Roman"/>
                <w:sz w:val="24"/>
                <w:szCs w:val="24"/>
              </w:rPr>
              <w:t>адсорбента</w:t>
            </w:r>
            <w:r w:rsidRPr="007B5DD0">
              <w:rPr>
                <w:rFonts w:ascii="Times New Roman" w:hAnsi="Times New Roman"/>
                <w:sz w:val="24"/>
                <w:szCs w:val="24"/>
              </w:rPr>
              <w:t xml:space="preserve"> к работе.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076" w:type="dxa"/>
          </w:tcPr>
          <w:p w:rsidR="00D32C35" w:rsidRPr="00EA7199" w:rsidRDefault="00D32C35" w:rsidP="00517D2E">
            <w:pPr>
              <w:pStyle w:val="ae"/>
              <w:spacing w:after="0" w:line="240" w:lineRule="auto"/>
              <w:ind w:left="0" w:right="-1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C35" w:rsidRPr="00EA7199" w:rsidTr="00517D2E">
        <w:tc>
          <w:tcPr>
            <w:tcW w:w="5387" w:type="dxa"/>
          </w:tcPr>
          <w:p w:rsidR="00D32C35" w:rsidRDefault="00D32C35" w:rsidP="00517D2E">
            <w:pPr>
              <w:pStyle w:val="ae"/>
              <w:spacing w:after="0" w:line="240" w:lineRule="auto"/>
              <w:ind w:left="0" w:right="-1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случае предложения материала-аналога предоставить информацию по использованию загрузок в УОВ.</w:t>
            </w:r>
          </w:p>
        </w:tc>
        <w:tc>
          <w:tcPr>
            <w:tcW w:w="4076" w:type="dxa"/>
          </w:tcPr>
          <w:p w:rsidR="00D32C35" w:rsidRDefault="00D32C35" w:rsidP="00517D2E">
            <w:pPr>
              <w:pStyle w:val="ae"/>
              <w:spacing w:after="0" w:line="240" w:lineRule="auto"/>
              <w:ind w:left="0" w:right="-1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32C35" w:rsidRDefault="00D32C35" w:rsidP="00D32C35">
      <w:pPr>
        <w:jc w:val="both"/>
        <w:rPr>
          <w:b/>
          <w:bCs/>
          <w:noProof/>
          <w:lang w:eastAsia="ru-RU"/>
        </w:rPr>
      </w:pPr>
    </w:p>
    <w:p w:rsidR="00D32C35" w:rsidRDefault="00D32C35" w:rsidP="00D32C35">
      <w:pPr>
        <w:jc w:val="both"/>
        <w:rPr>
          <w:b/>
          <w:bCs/>
          <w:noProof/>
          <w:lang w:eastAsia="ru-RU"/>
        </w:rPr>
      </w:pPr>
      <w:r w:rsidRPr="00CE183F">
        <w:rPr>
          <w:szCs w:val="24"/>
          <w:lang w:eastAsia="ru-RU"/>
        </w:rPr>
        <w:t>Приложение: Схема адсорбера.</w:t>
      </w:r>
    </w:p>
    <w:p w:rsidR="00114268" w:rsidRDefault="00114268" w:rsidP="00D32C35">
      <w:pPr>
        <w:jc w:val="center"/>
        <w:rPr>
          <w:noProof/>
        </w:rPr>
      </w:pPr>
      <w:r w:rsidRPr="00114268">
        <w:rPr>
          <w:noProof/>
          <w:lang w:eastAsia="ru-RU"/>
        </w:rPr>
        <w:drawing>
          <wp:inline distT="0" distB="0" distL="0" distR="0">
            <wp:extent cx="5533301" cy="299974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4212" cy="300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268" w:rsidRDefault="00114268" w:rsidP="002E7384">
      <w:pPr>
        <w:jc w:val="right"/>
        <w:rPr>
          <w:noProof/>
        </w:rPr>
      </w:pPr>
      <w:bookmarkStart w:id="0" w:name="_GoBack"/>
      <w:r w:rsidRPr="00114268">
        <w:rPr>
          <w:noProof/>
          <w:lang w:eastAsia="ru-RU"/>
        </w:rPr>
        <w:lastRenderedPageBreak/>
        <w:drawing>
          <wp:inline distT="0" distB="0" distL="0" distR="0">
            <wp:extent cx="6394331" cy="9578340"/>
            <wp:effectExtent l="0" t="0" r="698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793" cy="9582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14268" w:rsidSect="00983CE6">
      <w:pgSz w:w="11906" w:h="16838" w:code="9"/>
      <w:pgMar w:top="540" w:right="567" w:bottom="426" w:left="1134" w:header="720" w:footer="265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16999"/>
    <w:multiLevelType w:val="hybridMultilevel"/>
    <w:tmpl w:val="11846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000BBB"/>
    <w:multiLevelType w:val="multilevel"/>
    <w:tmpl w:val="9C945634"/>
    <w:lvl w:ilvl="0">
      <w:start w:val="1"/>
      <w:numFmt w:val="decimal"/>
      <w:pStyle w:val="1"/>
      <w:lvlText w:val="%1"/>
      <w:lvlJc w:val="left"/>
      <w:pPr>
        <w:tabs>
          <w:tab w:val="num" w:pos="624"/>
        </w:tabs>
        <w:ind w:left="624" w:hanging="624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737"/>
        </w:tabs>
        <w:ind w:left="737" w:hanging="624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 w15:restartNumberingAfterBreak="0">
    <w:nsid w:val="26780DB0"/>
    <w:multiLevelType w:val="hybridMultilevel"/>
    <w:tmpl w:val="AF388B9A"/>
    <w:lvl w:ilvl="0" w:tplc="ED101E9A">
      <w:start w:val="6"/>
      <w:numFmt w:val="decimal"/>
      <w:lvlText w:val="%1."/>
      <w:lvlJc w:val="left"/>
      <w:pPr>
        <w:tabs>
          <w:tab w:val="num" w:pos="720"/>
        </w:tabs>
        <w:ind w:left="720" w:hanging="363"/>
      </w:pPr>
      <w:rPr>
        <w:rFonts w:hint="default"/>
        <w:b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AA11B51"/>
    <w:multiLevelType w:val="hybridMultilevel"/>
    <w:tmpl w:val="0758FE3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EF3BE3"/>
    <w:multiLevelType w:val="multilevel"/>
    <w:tmpl w:val="D3F8691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8AE0714"/>
    <w:multiLevelType w:val="hybridMultilevel"/>
    <w:tmpl w:val="5A886F3A"/>
    <w:lvl w:ilvl="0" w:tplc="86084146">
      <w:start w:val="2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5F4D5984"/>
    <w:multiLevelType w:val="hybridMultilevel"/>
    <w:tmpl w:val="D918F6E6"/>
    <w:lvl w:ilvl="0" w:tplc="9C64492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8" w15:restartNumberingAfterBreak="0">
    <w:nsid w:val="79045989"/>
    <w:multiLevelType w:val="hybridMultilevel"/>
    <w:tmpl w:val="5CA244D2"/>
    <w:lvl w:ilvl="0" w:tplc="BD561F66">
      <w:start w:val="3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DD17D59"/>
    <w:multiLevelType w:val="hybridMultilevel"/>
    <w:tmpl w:val="3A9E4F40"/>
    <w:lvl w:ilvl="0" w:tplc="E1F071C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0"/>
  </w:num>
  <w:num w:numId="4">
    <w:abstractNumId w:val="5"/>
  </w:num>
  <w:num w:numId="5">
    <w:abstractNumId w:val="6"/>
  </w:num>
  <w:num w:numId="6">
    <w:abstractNumId w:val="8"/>
  </w:num>
  <w:num w:numId="7">
    <w:abstractNumId w:val="2"/>
  </w:num>
  <w:num w:numId="8">
    <w:abstractNumId w:val="4"/>
  </w:num>
  <w:num w:numId="9">
    <w:abstractNumId w:val="9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2AF"/>
    <w:rsid w:val="00114268"/>
    <w:rsid w:val="00150860"/>
    <w:rsid w:val="001C5E5C"/>
    <w:rsid w:val="002E7384"/>
    <w:rsid w:val="003F65B6"/>
    <w:rsid w:val="00417D7F"/>
    <w:rsid w:val="004B5D2D"/>
    <w:rsid w:val="004E280C"/>
    <w:rsid w:val="00704C4C"/>
    <w:rsid w:val="007E7F85"/>
    <w:rsid w:val="00983CE6"/>
    <w:rsid w:val="00A1250B"/>
    <w:rsid w:val="00B90035"/>
    <w:rsid w:val="00D32C35"/>
    <w:rsid w:val="00D51C6A"/>
    <w:rsid w:val="00DD2E35"/>
    <w:rsid w:val="00EA5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4296D9"/>
  <w15:chartTrackingRefBased/>
  <w15:docId w15:val="{5DA10A64-F8DC-41E8-9296-4F8AF8F0B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A52AF"/>
    <w:pPr>
      <w:suppressAutoHyphens/>
      <w:spacing w:after="0" w:line="240" w:lineRule="auto"/>
    </w:pPr>
    <w:rPr>
      <w:rFonts w:ascii="Times New Roman" w:hAnsi="Times New Roman" w:cs="Times New Roman"/>
      <w:sz w:val="24"/>
    </w:rPr>
  </w:style>
  <w:style w:type="paragraph" w:styleId="1">
    <w:name w:val="heading 1"/>
    <w:basedOn w:val="a"/>
    <w:next w:val="a"/>
    <w:link w:val="10"/>
    <w:qFormat/>
    <w:rsid w:val="00150860"/>
    <w:pPr>
      <w:keepNext/>
      <w:numPr>
        <w:numId w:val="2"/>
      </w:numPr>
      <w:suppressAutoHyphens w:val="0"/>
      <w:outlineLvl w:val="0"/>
    </w:pPr>
    <w:rPr>
      <w:rFonts w:eastAsia="Times New Roman"/>
      <w:b/>
      <w:bCs/>
      <w:kern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150860"/>
    <w:pPr>
      <w:keepNext/>
      <w:numPr>
        <w:ilvl w:val="1"/>
        <w:numId w:val="2"/>
      </w:numPr>
      <w:tabs>
        <w:tab w:val="clear" w:pos="737"/>
        <w:tab w:val="num" w:pos="576"/>
        <w:tab w:val="left" w:pos="709"/>
      </w:tabs>
      <w:suppressAutoHyphens w:val="0"/>
      <w:ind w:left="576" w:right="-45" w:hanging="576"/>
      <w:outlineLvl w:val="1"/>
    </w:pPr>
    <w:rPr>
      <w:rFonts w:eastAsia="Times New Roman"/>
      <w:szCs w:val="28"/>
      <w:lang w:eastAsia="ru-RU"/>
    </w:rPr>
  </w:style>
  <w:style w:type="paragraph" w:styleId="3">
    <w:name w:val="heading 3"/>
    <w:basedOn w:val="a"/>
    <w:next w:val="a0"/>
    <w:link w:val="30"/>
    <w:qFormat/>
    <w:rsid w:val="00150860"/>
    <w:pPr>
      <w:keepNext/>
      <w:numPr>
        <w:ilvl w:val="2"/>
        <w:numId w:val="2"/>
      </w:numPr>
      <w:tabs>
        <w:tab w:val="clear" w:pos="720"/>
        <w:tab w:val="left" w:pos="851"/>
      </w:tabs>
      <w:suppressAutoHyphens w:val="0"/>
      <w:overflowPunct w:val="0"/>
      <w:autoSpaceDE w:val="0"/>
      <w:autoSpaceDN w:val="0"/>
      <w:adjustRightInd w:val="0"/>
      <w:ind w:left="0" w:firstLine="227"/>
      <w:jc w:val="both"/>
      <w:textAlignment w:val="baseline"/>
      <w:outlineLvl w:val="2"/>
    </w:pPr>
    <w:rPr>
      <w:rFonts w:eastAsia="Times New Roman"/>
      <w:bCs/>
      <w:sz w:val="22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150860"/>
    <w:pPr>
      <w:keepNext/>
      <w:numPr>
        <w:ilvl w:val="3"/>
        <w:numId w:val="2"/>
      </w:numPr>
      <w:suppressAutoHyphens w:val="0"/>
      <w:outlineLvl w:val="3"/>
    </w:pPr>
    <w:rPr>
      <w:rFonts w:eastAsia="Times New Roman"/>
      <w:b/>
      <w:bCs/>
      <w:sz w:val="22"/>
      <w:szCs w:val="28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"/>
    <w:link w:val="a5"/>
    <w:qFormat/>
    <w:rsid w:val="00EA52AF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a5">
    <w:name w:val="Заголовок Знак"/>
    <w:basedOn w:val="a1"/>
    <w:link w:val="a4"/>
    <w:rsid w:val="00EA52A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6">
    <w:basedOn w:val="a"/>
    <w:next w:val="a4"/>
    <w:qFormat/>
    <w:rsid w:val="00EA52AF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10">
    <w:name w:val="Заголовок 1 Знак"/>
    <w:basedOn w:val="a1"/>
    <w:link w:val="1"/>
    <w:rsid w:val="00150860"/>
    <w:rPr>
      <w:rFonts w:ascii="Times New Roman" w:eastAsia="Times New Roman" w:hAnsi="Times New Roman" w:cs="Times New Roman"/>
      <w:b/>
      <w:bCs/>
      <w:kern w:val="32"/>
      <w:sz w:val="24"/>
      <w:szCs w:val="32"/>
      <w:lang w:eastAsia="ru-RU"/>
    </w:rPr>
  </w:style>
  <w:style w:type="character" w:customStyle="1" w:styleId="20">
    <w:name w:val="Заголовок 2 Знак"/>
    <w:basedOn w:val="a1"/>
    <w:link w:val="2"/>
    <w:rsid w:val="00150860"/>
    <w:rPr>
      <w:rFonts w:ascii="Times New Roman" w:eastAsia="Times New Roman" w:hAnsi="Times New Roman" w:cs="Times New Roman"/>
      <w:sz w:val="24"/>
      <w:szCs w:val="28"/>
      <w:lang w:eastAsia="ru-RU"/>
    </w:rPr>
  </w:style>
  <w:style w:type="character" w:customStyle="1" w:styleId="30">
    <w:name w:val="Заголовок 3 Знак"/>
    <w:basedOn w:val="a1"/>
    <w:link w:val="3"/>
    <w:rsid w:val="00150860"/>
    <w:rPr>
      <w:rFonts w:ascii="Times New Roman" w:eastAsia="Times New Roman" w:hAnsi="Times New Roman" w:cs="Times New Roman"/>
      <w:bCs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150860"/>
    <w:rPr>
      <w:rFonts w:ascii="Times New Roman" w:eastAsia="Times New Roman" w:hAnsi="Times New Roman" w:cs="Times New Roman"/>
      <w:b/>
      <w:bCs/>
      <w:szCs w:val="28"/>
      <w:lang w:eastAsia="ru-RU"/>
    </w:rPr>
  </w:style>
  <w:style w:type="paragraph" w:customStyle="1" w:styleId="a7">
    <w:basedOn w:val="a"/>
    <w:next w:val="a4"/>
    <w:link w:val="a8"/>
    <w:qFormat/>
    <w:rsid w:val="00417D7F"/>
    <w:pPr>
      <w:suppressAutoHyphens w:val="0"/>
      <w:ind w:firstLine="709"/>
      <w:jc w:val="center"/>
    </w:pPr>
    <w:rPr>
      <w:rFonts w:eastAsia="Times New Roman"/>
      <w:b/>
      <w:sz w:val="28"/>
      <w:szCs w:val="24"/>
      <w:lang w:val="x-none" w:eastAsia="x-none"/>
    </w:rPr>
  </w:style>
  <w:style w:type="character" w:customStyle="1" w:styleId="a8">
    <w:name w:val="Название Знак"/>
    <w:link w:val="a7"/>
    <w:locked/>
    <w:rsid w:val="00150860"/>
    <w:rPr>
      <w:rFonts w:ascii="Times New Roman" w:eastAsia="Times New Roman" w:hAnsi="Times New Roman" w:cs="Times New Roman"/>
      <w:b/>
      <w:sz w:val="28"/>
      <w:szCs w:val="24"/>
      <w:lang w:val="x-none" w:eastAsia="x-none"/>
    </w:rPr>
  </w:style>
  <w:style w:type="paragraph" w:styleId="a0">
    <w:name w:val="Body Text"/>
    <w:basedOn w:val="a"/>
    <w:link w:val="a9"/>
    <w:uiPriority w:val="99"/>
    <w:semiHidden/>
    <w:unhideWhenUsed/>
    <w:rsid w:val="00150860"/>
    <w:pPr>
      <w:spacing w:after="120"/>
    </w:pPr>
  </w:style>
  <w:style w:type="character" w:customStyle="1" w:styleId="a9">
    <w:name w:val="Основной текст Знак"/>
    <w:basedOn w:val="a1"/>
    <w:link w:val="a0"/>
    <w:uiPriority w:val="99"/>
    <w:semiHidden/>
    <w:rsid w:val="00150860"/>
    <w:rPr>
      <w:rFonts w:ascii="Times New Roman" w:hAnsi="Times New Roman" w:cs="Times New Roman"/>
      <w:sz w:val="24"/>
    </w:rPr>
  </w:style>
  <w:style w:type="paragraph" w:customStyle="1" w:styleId="sss1">
    <w:name w:val="sss_1"/>
    <w:basedOn w:val="a"/>
    <w:rsid w:val="00150860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DD2E35"/>
    <w:pPr>
      <w:spacing w:after="120" w:line="480" w:lineRule="auto"/>
    </w:pPr>
  </w:style>
  <w:style w:type="character" w:customStyle="1" w:styleId="22">
    <w:name w:val="Основной текст 2 Знак"/>
    <w:basedOn w:val="a1"/>
    <w:link w:val="21"/>
    <w:rsid w:val="00DD2E35"/>
    <w:rPr>
      <w:rFonts w:ascii="Times New Roman" w:hAnsi="Times New Roman" w:cs="Times New Roman"/>
      <w:sz w:val="24"/>
    </w:rPr>
  </w:style>
  <w:style w:type="paragraph" w:customStyle="1" w:styleId="aa">
    <w:basedOn w:val="a"/>
    <w:next w:val="a4"/>
    <w:qFormat/>
    <w:rsid w:val="00DD2E35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2E7384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1"/>
    <w:link w:val="ab"/>
    <w:uiPriority w:val="99"/>
    <w:semiHidden/>
    <w:rsid w:val="002E7384"/>
    <w:rPr>
      <w:rFonts w:ascii="Segoe UI" w:hAnsi="Segoe UI" w:cs="Segoe UI"/>
      <w:sz w:val="18"/>
      <w:szCs w:val="18"/>
    </w:rPr>
  </w:style>
  <w:style w:type="paragraph" w:customStyle="1" w:styleId="ad">
    <w:basedOn w:val="a"/>
    <w:next w:val="a4"/>
    <w:qFormat/>
    <w:rsid w:val="00B90035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paragraph" w:styleId="ae">
    <w:name w:val="List Paragraph"/>
    <w:basedOn w:val="a"/>
    <w:uiPriority w:val="34"/>
    <w:qFormat/>
    <w:rsid w:val="00D32C35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10</Pages>
  <Words>740</Words>
  <Characters>4220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EfremenkoTV</dc:creator>
  <cp:keywords/>
  <dc:description/>
  <cp:lastModifiedBy>EfremenkoTV</cp:lastModifiedBy>
  <cp:revision>11</cp:revision>
  <cp:lastPrinted>2018-06-21T06:29:00Z</cp:lastPrinted>
  <dcterms:created xsi:type="dcterms:W3CDTF">2018-05-31T14:44:00Z</dcterms:created>
  <dcterms:modified xsi:type="dcterms:W3CDTF">2018-10-02T08:28:00Z</dcterms:modified>
</cp:coreProperties>
</file>